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F5932" w14:textId="51011DC5" w:rsidR="009E5FA1" w:rsidRDefault="004E446E" w:rsidP="009E5FA1">
      <w:r>
        <w:t>AWIA symposium 2020</w:t>
      </w:r>
      <w:r>
        <w:br/>
      </w:r>
      <w:r>
        <w:br/>
        <w:t xml:space="preserve">CALL FOR PAPERS </w:t>
      </w:r>
      <w:r>
        <w:br/>
      </w:r>
      <w:r>
        <w:br/>
      </w:r>
      <w:r w:rsidR="00B46BD3">
        <w:t xml:space="preserve">We hopen dat deze mail jullie in goede gezondheid vindt en realiseren ons dat we jullie aandacht vragen in een tijd waarin jullie aandacht ongetwijfeld naar veel andere zaken uitgaat. Toch hopen we dat jullie even met ons stil willen staan bij </w:t>
      </w:r>
      <w:r>
        <w:t>het 15</w:t>
      </w:r>
      <w:r w:rsidR="009E5FA1">
        <w:t xml:space="preserve">e AWIA symposium dat we </w:t>
      </w:r>
      <w:r w:rsidR="00B46BD3">
        <w:t xml:space="preserve">(ijs en weder dienende) </w:t>
      </w:r>
      <w:r>
        <w:t>organiseren op 29</w:t>
      </w:r>
      <w:r w:rsidR="009E5FA1">
        <w:t>-</w:t>
      </w:r>
      <w:r>
        <w:t>30 oktober 2020 aan het Erasmus Medisch Centrum Rotterdam</w:t>
      </w:r>
      <w:r w:rsidR="009E5FA1">
        <w:t xml:space="preserve">. </w:t>
      </w:r>
      <w:r>
        <w:t>De buitenlandse gast die centraal staat tijdens de eerste dag van het</w:t>
      </w:r>
      <w:r w:rsidR="009E5FA1">
        <w:t xml:space="preserve"> </w:t>
      </w:r>
      <w:r>
        <w:t>symposium is Prof. Timothy Koschmann (</w:t>
      </w:r>
      <w:r w:rsidR="009E5FA1" w:rsidRPr="009E5FA1">
        <w:t>Southern Illinois University</w:t>
      </w:r>
      <w:r>
        <w:t>)</w:t>
      </w:r>
      <w:r w:rsidR="009E5FA1">
        <w:t xml:space="preserve">. In zijn </w:t>
      </w:r>
      <w:proofErr w:type="spellStart"/>
      <w:r w:rsidR="009E5FA1">
        <w:t>keynote</w:t>
      </w:r>
      <w:proofErr w:type="spellEnd"/>
      <w:r w:rsidR="009E5FA1">
        <w:t xml:space="preserve"> lezing en in de datasessie wil hij met ons stil staan bij de vraag ‘How is </w:t>
      </w:r>
      <w:proofErr w:type="spellStart"/>
      <w:r w:rsidR="009E5FA1">
        <w:t>instructing</w:t>
      </w:r>
      <w:proofErr w:type="spellEnd"/>
      <w:r w:rsidR="009E5FA1">
        <w:t xml:space="preserve"> made </w:t>
      </w:r>
      <w:proofErr w:type="spellStart"/>
      <w:r w:rsidR="009E5FA1">
        <w:t>instructably</w:t>
      </w:r>
      <w:proofErr w:type="spellEnd"/>
      <w:r w:rsidR="009E5FA1">
        <w:t xml:space="preserve"> </w:t>
      </w:r>
      <w:proofErr w:type="spellStart"/>
      <w:r w:rsidR="009E5FA1">
        <w:t>instructive</w:t>
      </w:r>
      <w:proofErr w:type="spellEnd"/>
      <w:r w:rsidR="009E5FA1">
        <w:t>?’</w:t>
      </w:r>
      <w:r w:rsidR="00C33DBF">
        <w:t xml:space="preserve"> (voor zijn abstract zie hieronder)</w:t>
      </w:r>
      <w:r w:rsidR="009E5FA1">
        <w:t>.</w:t>
      </w:r>
      <w:r>
        <w:t xml:space="preserve"> De t</w:t>
      </w:r>
      <w:r w:rsidR="009E5FA1">
        <w:t xml:space="preserve">weede dag is gereserveerd voor </w:t>
      </w:r>
      <w:proofErr w:type="spellStart"/>
      <w:r>
        <w:t>onderzoekspresentaties</w:t>
      </w:r>
      <w:proofErr w:type="spellEnd"/>
      <w:r>
        <w:t xml:space="preserve">. </w:t>
      </w:r>
      <w:r>
        <w:br/>
      </w:r>
      <w:r>
        <w:br/>
        <w:t>Bij dezen nodigen we Nederlandse en Vlaa</w:t>
      </w:r>
      <w:r w:rsidR="009E5FA1">
        <w:t xml:space="preserve">mse onderzoekers van harte uit </w:t>
      </w:r>
      <w:r>
        <w:t>een abstract in te dienen over int</w:t>
      </w:r>
      <w:r w:rsidR="009E5FA1">
        <w:t>eractie-/</w:t>
      </w:r>
      <w:proofErr w:type="spellStart"/>
      <w:r w:rsidR="009E5FA1">
        <w:t>conversatieanalytisch</w:t>
      </w:r>
      <w:proofErr w:type="spellEnd"/>
      <w:r w:rsidR="009E5FA1">
        <w:t xml:space="preserve"> </w:t>
      </w:r>
      <w:r>
        <w:t>onderzoek. We moedigen indieners aan om aan te sluiten bij het thema ‘</w:t>
      </w:r>
      <w:r w:rsidR="009E5FA1">
        <w:t>Instructie en interactie</w:t>
      </w:r>
      <w:r>
        <w:t>’</w:t>
      </w:r>
      <w:r w:rsidR="009E5FA1">
        <w:t xml:space="preserve">, maar ook andere onderwerpen </w:t>
      </w:r>
      <w:r>
        <w:t>zijn welkom. We bieden graag zowel beginnend als gevorde</w:t>
      </w:r>
      <w:r w:rsidR="009E5FA1">
        <w:t xml:space="preserve">rd </w:t>
      </w:r>
      <w:r>
        <w:t xml:space="preserve">onderzoekers een podium om hun (lopende) onderzoek te presenteren. </w:t>
      </w:r>
      <w:r>
        <w:br/>
      </w:r>
      <w:r>
        <w:br/>
        <w:t>Abstracts hebben een maximum len</w:t>
      </w:r>
      <w:r w:rsidR="009E5FA1">
        <w:t xml:space="preserve">gte van </w:t>
      </w:r>
      <w:r w:rsidR="005D1D20">
        <w:t>250</w:t>
      </w:r>
      <w:r w:rsidR="009E5FA1">
        <w:t xml:space="preserve"> woorden (inclusief </w:t>
      </w:r>
      <w:r>
        <w:t>eventuele data, exclusief referentie</w:t>
      </w:r>
      <w:r w:rsidR="009E5FA1">
        <w:t xml:space="preserve">lijst) en moeten in het Engels </w:t>
      </w:r>
      <w:r>
        <w:t>geschreven zijn. Om de gastspreker in staat te stel</w:t>
      </w:r>
      <w:r w:rsidR="009E5FA1">
        <w:t xml:space="preserve">len deel te nemen </w:t>
      </w:r>
      <w:r>
        <w:t>aan de discussie is de voertaal</w:t>
      </w:r>
      <w:r w:rsidR="009E5FA1">
        <w:t xml:space="preserve"> tijdens het symposium Engels. </w:t>
      </w:r>
      <w:r>
        <w:t>Voeg de namen van de auteur(s), eventue</w:t>
      </w:r>
      <w:r w:rsidR="009E5FA1">
        <w:t xml:space="preserve">el de relevante organisatie(s) </w:t>
      </w:r>
      <w:r>
        <w:t xml:space="preserve">en de titel van het abstract toe in het document. Je kunt je abstract </w:t>
      </w:r>
      <w:r w:rsidR="009E5FA1">
        <w:t xml:space="preserve">indienen via </w:t>
      </w:r>
      <w:hyperlink r:id="rId4" w:history="1">
        <w:r w:rsidR="009E5FA1">
          <w:rPr>
            <w:rStyle w:val="Hyperlink"/>
          </w:rPr>
          <w:t>http://www.anela.nl/activiteiten/awia-symposium/</w:t>
        </w:r>
      </w:hyperlink>
      <w:r>
        <w:t xml:space="preserve"> tot </w:t>
      </w:r>
      <w:r>
        <w:br/>
      </w:r>
      <w:r w:rsidRPr="00507A28">
        <w:rPr>
          <w:b/>
          <w:bCs/>
        </w:rPr>
        <w:t xml:space="preserve">uiterlijk </w:t>
      </w:r>
      <w:r w:rsidR="000436E7">
        <w:rPr>
          <w:b/>
          <w:bCs/>
        </w:rPr>
        <w:t>22</w:t>
      </w:r>
      <w:r w:rsidR="009E5FA1" w:rsidRPr="00507A28">
        <w:rPr>
          <w:b/>
          <w:bCs/>
        </w:rPr>
        <w:t xml:space="preserve"> juni 2020</w:t>
      </w:r>
      <w:r>
        <w:t xml:space="preserve">. </w:t>
      </w:r>
      <w:r>
        <w:br/>
      </w:r>
      <w:r>
        <w:br/>
        <w:t>Notificaties van acceptatie of niet-ac</w:t>
      </w:r>
      <w:r w:rsidR="009E5FA1">
        <w:t xml:space="preserve">ceptatie zullen half juli 2020 </w:t>
      </w:r>
      <w:r>
        <w:t xml:space="preserve">worden verzonden. </w:t>
      </w:r>
      <w:r w:rsidR="009E5FA1">
        <w:t xml:space="preserve">We gaan </w:t>
      </w:r>
      <w:r w:rsidR="00B46BD3">
        <w:t>ervan uit</w:t>
      </w:r>
      <w:r w:rsidR="009E5FA1">
        <w:t xml:space="preserve"> dat we tegen die tijd ook weer wat meer weten over de (on)mogelijkheden in oktober i</w:t>
      </w:r>
      <w:r w:rsidR="00CF5F8E">
        <w:t>.</w:t>
      </w:r>
      <w:r w:rsidR="009E5FA1">
        <w:t>v</w:t>
      </w:r>
      <w:r w:rsidR="00CF5F8E">
        <w:t>.</w:t>
      </w:r>
      <w:r w:rsidR="009E5FA1">
        <w:t>m</w:t>
      </w:r>
      <w:r w:rsidR="00CF5F8E">
        <w:t>.</w:t>
      </w:r>
      <w:r w:rsidR="009E5FA1">
        <w:t xml:space="preserve"> Corona. </w:t>
      </w:r>
      <w:r w:rsidR="00B46BD3">
        <w:t>Nogmaals, w</w:t>
      </w:r>
      <w:r w:rsidR="009E5FA1">
        <w:t>e realiseren ons dat we deze call in een vreemde tijd versturen. Toch hopen we dat we ons relatief kleinschalige symposium door kunnen zetten. Als we genoodzaakt zijn hierop terug te komen dan zullen we natuurlijk kijken naar alternatieven</w:t>
      </w:r>
      <w:r w:rsidR="00CF5F8E">
        <w:t>, m</w:t>
      </w:r>
      <w:r w:rsidR="009E5FA1">
        <w:t xml:space="preserve">aar vooralsnog vinden wij het erg prettig naar iets als dit uit te kijken. </w:t>
      </w:r>
      <w:r w:rsidR="00B46BD3">
        <w:t xml:space="preserve">We hopen dat jullie dit stipje ook in jullie agenda willen zetten en de tijd en rust vinden een abstract op te stellen. </w:t>
      </w:r>
    </w:p>
    <w:p w14:paraId="274DB313" w14:textId="77777777" w:rsidR="009E5FA1" w:rsidRDefault="004E446E" w:rsidP="009E5FA1">
      <w:r>
        <w:t>Voor meer inf</w:t>
      </w:r>
      <w:r w:rsidR="009E5FA1">
        <w:t xml:space="preserve">ormatie, zie de </w:t>
      </w:r>
      <w:proofErr w:type="spellStart"/>
      <w:r w:rsidR="009E5FA1">
        <w:t>Anéla</w:t>
      </w:r>
      <w:proofErr w:type="spellEnd"/>
      <w:r w:rsidR="009E5FA1">
        <w:t xml:space="preserve"> website: </w:t>
      </w:r>
      <w:hyperlink r:id="rId5" w:history="1">
        <w:r>
          <w:rPr>
            <w:rStyle w:val="Hyperlink"/>
          </w:rPr>
          <w:t>http://www.anela.nl/activiteiten/awia-symposium/</w:t>
        </w:r>
      </w:hyperlink>
      <w:r>
        <w:t xml:space="preserve"> </w:t>
      </w:r>
      <w:r>
        <w:br/>
      </w:r>
      <w:r w:rsidR="009E5FA1">
        <w:t>of mail de organisatoren</w:t>
      </w:r>
      <w:r w:rsidR="00CF5F8E">
        <w:t>:</w:t>
      </w:r>
    </w:p>
    <w:p w14:paraId="6ADBA68F" w14:textId="77777777" w:rsidR="009E5FA1" w:rsidRDefault="009E5FA1" w:rsidP="009E5FA1">
      <w:r>
        <w:t xml:space="preserve">Marije van Braak </w:t>
      </w:r>
      <w:hyperlink r:id="rId6" w:history="1">
        <w:r w:rsidRPr="00D70D2C">
          <w:rPr>
            <w:rStyle w:val="Hyperlink"/>
          </w:rPr>
          <w:t>m.vanbraak@erasmusmc.nl</w:t>
        </w:r>
      </w:hyperlink>
      <w:r>
        <w:t xml:space="preserve"> </w:t>
      </w:r>
      <w:r w:rsidR="004E446E">
        <w:t xml:space="preserve"> </w:t>
      </w:r>
      <w:r w:rsidR="004E446E">
        <w:br/>
      </w:r>
      <w:r>
        <w:t xml:space="preserve">Myrte Gosen </w:t>
      </w:r>
      <w:hyperlink r:id="rId7" w:history="1">
        <w:r w:rsidRPr="00D70D2C">
          <w:rPr>
            <w:rStyle w:val="Hyperlink"/>
          </w:rPr>
          <w:t>m.n.gosen@rug.nl</w:t>
        </w:r>
      </w:hyperlink>
      <w:r>
        <w:t xml:space="preserve"> </w:t>
      </w:r>
    </w:p>
    <w:p w14:paraId="0791A0CE" w14:textId="77777777" w:rsidR="009E5FA1" w:rsidRDefault="009E5FA1">
      <w:r>
        <w:br w:type="page"/>
      </w:r>
    </w:p>
    <w:p w14:paraId="78D2C531" w14:textId="77777777" w:rsidR="009E5FA1" w:rsidRDefault="009E5FA1" w:rsidP="009E5FA1">
      <w:pPr>
        <w:pStyle w:val="western"/>
        <w:spacing w:after="0"/>
        <w:jc w:val="center"/>
        <w:rPr>
          <w:lang w:val="en-US"/>
        </w:rPr>
      </w:pPr>
      <w:r>
        <w:rPr>
          <w:sz w:val="28"/>
          <w:szCs w:val="28"/>
          <w:lang w:val="en-US"/>
        </w:rPr>
        <w:lastRenderedPageBreak/>
        <w:t>How is instructing made</w:t>
      </w:r>
    </w:p>
    <w:p w14:paraId="48E3D825" w14:textId="77777777" w:rsidR="009E5FA1" w:rsidRPr="009E5FA1" w:rsidRDefault="009E5FA1" w:rsidP="009E5FA1">
      <w:pPr>
        <w:pStyle w:val="western"/>
        <w:spacing w:after="0"/>
        <w:jc w:val="center"/>
        <w:rPr>
          <w:lang w:val="en-US"/>
        </w:rPr>
      </w:pPr>
      <w:proofErr w:type="spellStart"/>
      <w:r>
        <w:rPr>
          <w:sz w:val="28"/>
          <w:szCs w:val="28"/>
          <w:lang w:val="en-US"/>
        </w:rPr>
        <w:t>instructably</w:t>
      </w:r>
      <w:proofErr w:type="spellEnd"/>
      <w:r>
        <w:rPr>
          <w:sz w:val="28"/>
          <w:szCs w:val="28"/>
          <w:lang w:val="en-US"/>
        </w:rPr>
        <w:t xml:space="preserve"> instructive?</w:t>
      </w:r>
    </w:p>
    <w:p w14:paraId="67E7DA48" w14:textId="77777777" w:rsidR="009E5FA1" w:rsidRDefault="009E5FA1" w:rsidP="009E5FA1">
      <w:pPr>
        <w:pStyle w:val="western"/>
        <w:spacing w:after="0"/>
        <w:jc w:val="center"/>
        <w:rPr>
          <w:b w:val="0"/>
          <w:bCs w:val="0"/>
          <w:lang w:val="en-US"/>
        </w:rPr>
      </w:pPr>
      <w:r>
        <w:rPr>
          <w:b w:val="0"/>
          <w:bCs w:val="0"/>
          <w:lang w:val="en-US"/>
        </w:rPr>
        <w:t>Timothy Koschmann</w:t>
      </w:r>
    </w:p>
    <w:p w14:paraId="44ADEA00" w14:textId="77777777" w:rsidR="009E5FA1" w:rsidRDefault="009E5FA1" w:rsidP="009E5FA1">
      <w:pPr>
        <w:pStyle w:val="western"/>
        <w:spacing w:after="0"/>
        <w:jc w:val="center"/>
        <w:rPr>
          <w:b w:val="0"/>
          <w:bCs w:val="0"/>
          <w:lang w:val="en-US"/>
        </w:rPr>
      </w:pPr>
      <w:r>
        <w:rPr>
          <w:b w:val="0"/>
          <w:bCs w:val="0"/>
          <w:lang w:val="en-US"/>
        </w:rPr>
        <w:t>Southern Illinois University</w:t>
      </w:r>
    </w:p>
    <w:p w14:paraId="5EF6E6C7" w14:textId="77777777" w:rsidR="009E5FA1" w:rsidRPr="009E5FA1" w:rsidRDefault="009E5FA1" w:rsidP="009E5FA1">
      <w:pPr>
        <w:pStyle w:val="western"/>
        <w:spacing w:after="0"/>
        <w:rPr>
          <w:b w:val="0"/>
          <w:bCs w:val="0"/>
          <w:lang w:val="en-US"/>
        </w:rPr>
      </w:pPr>
      <w:r>
        <w:rPr>
          <w:b w:val="0"/>
          <w:bCs w:val="0"/>
          <w:color w:val="000000"/>
          <w:lang w:val="en-US"/>
        </w:rPr>
        <w:t>When one speaks of inter-</w:t>
      </w:r>
      <w:r>
        <w:rPr>
          <w:b w:val="0"/>
          <w:bCs w:val="0"/>
          <w:i/>
          <w:iCs/>
          <w:color w:val="000000"/>
          <w:lang w:val="en-US"/>
        </w:rPr>
        <w:t>action</w:t>
      </w:r>
      <w:r>
        <w:rPr>
          <w:b w:val="0"/>
          <w:bCs w:val="0"/>
          <w:color w:val="000000"/>
          <w:lang w:val="en-US"/>
        </w:rPr>
        <w:t xml:space="preserve">, we allude to a concept, action, that is at once central to communication studies and yet one which eludes simple definition. Austen (1955) proposed that the uttering of a sentence can, at least in some cases, perform an action. Building on this idea, </w:t>
      </w:r>
      <w:proofErr w:type="spellStart"/>
      <w:r>
        <w:rPr>
          <w:b w:val="0"/>
          <w:bCs w:val="0"/>
          <w:color w:val="000000"/>
          <w:lang w:val="en-US"/>
        </w:rPr>
        <w:t>Schegloff</w:t>
      </w:r>
      <w:proofErr w:type="spellEnd"/>
      <w:r>
        <w:rPr>
          <w:b w:val="0"/>
          <w:bCs w:val="0"/>
          <w:color w:val="000000"/>
          <w:lang w:val="en-US"/>
        </w:rPr>
        <w:t xml:space="preserve"> (1995) and other early workers in CA sought to demonstrate that the action performed by a turn-at-talk is consequential for talk that follows (Levinson, 2013; Enfield &amp; </w:t>
      </w:r>
      <w:proofErr w:type="spellStart"/>
      <w:r>
        <w:rPr>
          <w:b w:val="0"/>
          <w:bCs w:val="0"/>
          <w:color w:val="000000"/>
          <w:lang w:val="en-US"/>
        </w:rPr>
        <w:t>Sidnell</w:t>
      </w:r>
      <w:proofErr w:type="spellEnd"/>
      <w:r>
        <w:rPr>
          <w:b w:val="0"/>
          <w:bCs w:val="0"/>
          <w:color w:val="000000"/>
          <w:lang w:val="en-US"/>
        </w:rPr>
        <w:t>, 2017). In this way, “courses of action” (</w:t>
      </w:r>
      <w:proofErr w:type="spellStart"/>
      <w:r>
        <w:rPr>
          <w:b w:val="0"/>
          <w:bCs w:val="0"/>
          <w:color w:val="000000"/>
          <w:lang w:val="en-US"/>
        </w:rPr>
        <w:t>Schegloff</w:t>
      </w:r>
      <w:proofErr w:type="spellEnd"/>
      <w:r>
        <w:rPr>
          <w:b w:val="0"/>
          <w:bCs w:val="0"/>
          <w:color w:val="000000"/>
          <w:lang w:val="en-US"/>
        </w:rPr>
        <w:t xml:space="preserve">, 2007, p. 251) can be realized through sequences of turns. But this begs the question of just what we mean by </w:t>
      </w:r>
      <w:r>
        <w:rPr>
          <w:b w:val="0"/>
          <w:bCs w:val="0"/>
          <w:i/>
          <w:iCs/>
          <w:color w:val="000000"/>
          <w:lang w:val="en-US"/>
        </w:rPr>
        <w:t>action</w:t>
      </w:r>
      <w:r>
        <w:rPr>
          <w:b w:val="0"/>
          <w:bCs w:val="0"/>
          <w:color w:val="000000"/>
          <w:lang w:val="en-US"/>
        </w:rPr>
        <w:t xml:space="preserve"> in the first place. One answer might be found in the writings of the American sociologist, Harold Garfinkel. I</w:t>
      </w:r>
      <w:r>
        <w:rPr>
          <w:b w:val="0"/>
          <w:bCs w:val="0"/>
          <w:lang w:val="en-US"/>
        </w:rPr>
        <w:t xml:space="preserve">n his later writing, Garfinkel (2002) devoted considerable attention to what he termed 'Instructed Action'. I will argue that what he was advancing was a proposal for how social action could be studied. Following from this, if we take instructing, in its more pedestrian sense, to be a kind of recognizable action, how might we begin to answer the more practical question of how it is made </w:t>
      </w:r>
      <w:proofErr w:type="spellStart"/>
      <w:r>
        <w:rPr>
          <w:b w:val="0"/>
          <w:bCs w:val="0"/>
          <w:lang w:val="en-US"/>
        </w:rPr>
        <w:t>instructably</w:t>
      </w:r>
      <w:proofErr w:type="spellEnd"/>
      <w:r>
        <w:rPr>
          <w:b w:val="0"/>
          <w:bCs w:val="0"/>
          <w:lang w:val="en-US"/>
        </w:rPr>
        <w:t xml:space="preserve"> instructive?</w:t>
      </w:r>
    </w:p>
    <w:p w14:paraId="410045E5" w14:textId="77777777" w:rsidR="009E5FA1" w:rsidRDefault="009E5FA1" w:rsidP="009E5FA1">
      <w:pPr>
        <w:pStyle w:val="western"/>
        <w:spacing w:after="0"/>
        <w:ind w:left="720"/>
        <w:jc w:val="center"/>
        <w:rPr>
          <w:lang w:val="en-US"/>
        </w:rPr>
      </w:pPr>
      <w:r>
        <w:rPr>
          <w:lang w:val="en-US"/>
        </w:rPr>
        <w:t>References</w:t>
      </w:r>
    </w:p>
    <w:p w14:paraId="428647B8" w14:textId="77777777" w:rsidR="009E5FA1" w:rsidRDefault="009E5FA1" w:rsidP="009E5FA1">
      <w:pPr>
        <w:pStyle w:val="western"/>
        <w:spacing w:after="0"/>
        <w:ind w:left="539" w:hanging="539"/>
        <w:rPr>
          <w:b w:val="0"/>
          <w:bCs w:val="0"/>
          <w:lang w:val="en-US"/>
        </w:rPr>
      </w:pPr>
      <w:r>
        <w:rPr>
          <w:b w:val="0"/>
          <w:bCs w:val="0"/>
          <w:color w:val="000000"/>
          <w:lang w:val="en-US"/>
        </w:rPr>
        <w:t xml:space="preserve">Enfield, N. J., &amp; </w:t>
      </w:r>
      <w:proofErr w:type="spellStart"/>
      <w:r>
        <w:rPr>
          <w:b w:val="0"/>
          <w:bCs w:val="0"/>
          <w:color w:val="000000"/>
          <w:lang w:val="en-US"/>
        </w:rPr>
        <w:t>Sidnell</w:t>
      </w:r>
      <w:proofErr w:type="spellEnd"/>
      <w:r>
        <w:rPr>
          <w:b w:val="0"/>
          <w:bCs w:val="0"/>
          <w:color w:val="000000"/>
          <w:lang w:val="en-US"/>
        </w:rPr>
        <w:t xml:space="preserve">, J. (2017). </w:t>
      </w:r>
      <w:r>
        <w:rPr>
          <w:b w:val="0"/>
          <w:bCs w:val="0"/>
          <w:i/>
          <w:iCs/>
          <w:color w:val="000000"/>
          <w:lang w:val="en-US"/>
        </w:rPr>
        <w:t>The concept of action.</w:t>
      </w:r>
      <w:r>
        <w:rPr>
          <w:b w:val="0"/>
          <w:bCs w:val="0"/>
          <w:color w:val="000000"/>
          <w:lang w:val="en-US"/>
        </w:rPr>
        <w:t xml:space="preserve"> New York: </w:t>
      </w:r>
      <w:proofErr w:type="spellStart"/>
      <w:r>
        <w:rPr>
          <w:b w:val="0"/>
          <w:bCs w:val="0"/>
          <w:color w:val="000000"/>
          <w:lang w:val="en-US"/>
        </w:rPr>
        <w:t>Cambrdige</w:t>
      </w:r>
      <w:proofErr w:type="spellEnd"/>
      <w:r>
        <w:rPr>
          <w:b w:val="0"/>
          <w:bCs w:val="0"/>
          <w:color w:val="000000"/>
          <w:lang w:val="en-US"/>
        </w:rPr>
        <w:t xml:space="preserve"> University Press.</w:t>
      </w:r>
    </w:p>
    <w:p w14:paraId="347A3C67" w14:textId="77777777" w:rsidR="009E5FA1" w:rsidRDefault="009E5FA1" w:rsidP="009E5FA1">
      <w:pPr>
        <w:pStyle w:val="western"/>
        <w:spacing w:after="0"/>
        <w:ind w:left="539" w:hanging="539"/>
        <w:rPr>
          <w:b w:val="0"/>
          <w:bCs w:val="0"/>
          <w:lang w:val="en-US"/>
        </w:rPr>
      </w:pPr>
      <w:r>
        <w:rPr>
          <w:b w:val="0"/>
          <w:bCs w:val="0"/>
          <w:color w:val="000000"/>
          <w:lang w:val="en-US"/>
        </w:rPr>
        <w:t xml:space="preserve">Garfinkel, H. (2002). </w:t>
      </w:r>
      <w:r>
        <w:rPr>
          <w:b w:val="0"/>
          <w:bCs w:val="0"/>
          <w:i/>
          <w:iCs/>
          <w:color w:val="000000"/>
          <w:lang w:val="en-US"/>
        </w:rPr>
        <w:t>Ethnomethodology's program: Working out Durkheim's aphorism</w:t>
      </w:r>
      <w:r>
        <w:rPr>
          <w:b w:val="0"/>
          <w:bCs w:val="0"/>
          <w:color w:val="000000"/>
          <w:lang w:val="en-US"/>
        </w:rPr>
        <w:t>. Lanham, MD: Rowman &amp; Littlefield.</w:t>
      </w:r>
    </w:p>
    <w:p w14:paraId="506C1E19" w14:textId="77777777" w:rsidR="009E5FA1" w:rsidRDefault="009E5FA1" w:rsidP="009E5FA1">
      <w:pPr>
        <w:pStyle w:val="western"/>
        <w:spacing w:after="0"/>
        <w:ind w:left="539" w:hanging="539"/>
        <w:rPr>
          <w:b w:val="0"/>
          <w:bCs w:val="0"/>
          <w:lang w:val="en-US"/>
        </w:rPr>
      </w:pPr>
      <w:r>
        <w:rPr>
          <w:b w:val="0"/>
          <w:bCs w:val="0"/>
          <w:color w:val="000000"/>
          <w:lang w:val="en-US"/>
        </w:rPr>
        <w:t xml:space="preserve">Levinson, S. (2013). Action formation and ascription. In T. Stivers &amp; J. </w:t>
      </w:r>
      <w:proofErr w:type="spellStart"/>
      <w:r>
        <w:rPr>
          <w:b w:val="0"/>
          <w:bCs w:val="0"/>
          <w:color w:val="000000"/>
          <w:lang w:val="en-US"/>
        </w:rPr>
        <w:t>Sidnell</w:t>
      </w:r>
      <w:proofErr w:type="spellEnd"/>
      <w:r>
        <w:rPr>
          <w:b w:val="0"/>
          <w:bCs w:val="0"/>
          <w:color w:val="000000"/>
          <w:lang w:val="en-US"/>
        </w:rPr>
        <w:t xml:space="preserve"> (Eds.), </w:t>
      </w:r>
      <w:r>
        <w:rPr>
          <w:b w:val="0"/>
          <w:bCs w:val="0"/>
          <w:i/>
          <w:iCs/>
          <w:color w:val="000000"/>
          <w:lang w:val="en-US"/>
        </w:rPr>
        <w:t>The handbook of conversation analysis</w:t>
      </w:r>
      <w:r>
        <w:rPr>
          <w:b w:val="0"/>
          <w:bCs w:val="0"/>
          <w:color w:val="000000"/>
          <w:lang w:val="en-US"/>
        </w:rPr>
        <w:t xml:space="preserve"> (pp. 103-131). Oxford: Blackwell.</w:t>
      </w:r>
    </w:p>
    <w:p w14:paraId="5ECB8763" w14:textId="77777777" w:rsidR="009E5FA1" w:rsidRDefault="009E5FA1" w:rsidP="009E5FA1">
      <w:pPr>
        <w:pStyle w:val="western"/>
        <w:spacing w:after="0"/>
        <w:ind w:left="539" w:hanging="539"/>
        <w:rPr>
          <w:b w:val="0"/>
          <w:bCs w:val="0"/>
          <w:lang w:val="en-US"/>
        </w:rPr>
      </w:pPr>
      <w:proofErr w:type="spellStart"/>
      <w:r>
        <w:rPr>
          <w:b w:val="0"/>
          <w:bCs w:val="0"/>
          <w:color w:val="000000"/>
          <w:lang w:val="en-US"/>
        </w:rPr>
        <w:t>Schegloff</w:t>
      </w:r>
      <w:proofErr w:type="spellEnd"/>
      <w:r>
        <w:rPr>
          <w:b w:val="0"/>
          <w:bCs w:val="0"/>
          <w:color w:val="000000"/>
          <w:lang w:val="en-US"/>
        </w:rPr>
        <w:t xml:space="preserve">, E. (1995). Discourse as an interactional achievement III: The omnirelevance of action. </w:t>
      </w:r>
      <w:r>
        <w:rPr>
          <w:b w:val="0"/>
          <w:bCs w:val="0"/>
          <w:i/>
          <w:iCs/>
          <w:color w:val="000000"/>
          <w:lang w:val="en-US"/>
        </w:rPr>
        <w:t>Research on Language and Social Interaction, 28</w:t>
      </w:r>
      <w:r>
        <w:rPr>
          <w:b w:val="0"/>
          <w:bCs w:val="0"/>
          <w:color w:val="000000"/>
          <w:lang w:val="en-US"/>
        </w:rPr>
        <w:t>(3), 185-211.</w:t>
      </w:r>
    </w:p>
    <w:p w14:paraId="4115C6CB" w14:textId="77777777" w:rsidR="00CF19E7" w:rsidRPr="009E5FA1" w:rsidRDefault="009E5FA1" w:rsidP="009E5FA1">
      <w:pPr>
        <w:pStyle w:val="western"/>
        <w:spacing w:after="0"/>
        <w:ind w:left="539" w:hanging="539"/>
        <w:rPr>
          <w:b w:val="0"/>
          <w:bCs w:val="0"/>
          <w:lang w:val="en-US"/>
        </w:rPr>
      </w:pPr>
      <w:proofErr w:type="spellStart"/>
      <w:r>
        <w:rPr>
          <w:b w:val="0"/>
          <w:bCs w:val="0"/>
          <w:color w:val="000000"/>
          <w:lang w:val="en-US"/>
        </w:rPr>
        <w:t>Schegloff</w:t>
      </w:r>
      <w:proofErr w:type="spellEnd"/>
      <w:r>
        <w:rPr>
          <w:b w:val="0"/>
          <w:bCs w:val="0"/>
          <w:color w:val="000000"/>
          <w:lang w:val="en-US"/>
        </w:rPr>
        <w:t xml:space="preserve">, E. (2007). </w:t>
      </w:r>
      <w:r>
        <w:rPr>
          <w:b w:val="0"/>
          <w:bCs w:val="0"/>
          <w:i/>
          <w:iCs/>
          <w:color w:val="000000"/>
          <w:lang w:val="en-US"/>
        </w:rPr>
        <w:t>Sequence organization in interaction: A primer in Conversation Analysis.</w:t>
      </w:r>
      <w:r>
        <w:rPr>
          <w:b w:val="0"/>
          <w:bCs w:val="0"/>
          <w:color w:val="000000"/>
          <w:lang w:val="en-US"/>
        </w:rPr>
        <w:t xml:space="preserve"> New York: Cambridge University Press. </w:t>
      </w:r>
    </w:p>
    <w:sectPr w:rsidR="00CF19E7" w:rsidRPr="009E5F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46E"/>
    <w:rsid w:val="000436E7"/>
    <w:rsid w:val="004E446E"/>
    <w:rsid w:val="00507A28"/>
    <w:rsid w:val="005D1D20"/>
    <w:rsid w:val="009E5FA1"/>
    <w:rsid w:val="00B46BD3"/>
    <w:rsid w:val="00C33DBF"/>
    <w:rsid w:val="00CF19E7"/>
    <w:rsid w:val="00CF5F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D68A4"/>
  <w15:chartTrackingRefBased/>
  <w15:docId w15:val="{CAE3BE6A-7E61-43E3-A301-D11942913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E446E"/>
    <w:rPr>
      <w:color w:val="0000FF"/>
      <w:u w:val="single"/>
    </w:rPr>
  </w:style>
  <w:style w:type="paragraph" w:customStyle="1" w:styleId="western">
    <w:name w:val="western"/>
    <w:basedOn w:val="Standaard"/>
    <w:rsid w:val="009E5FA1"/>
    <w:pPr>
      <w:spacing w:before="100" w:beforeAutospacing="1" w:after="119" w:line="360" w:lineRule="auto"/>
    </w:pPr>
    <w:rPr>
      <w:rFonts w:ascii="Trebuchet MS" w:eastAsia="Times New Roman" w:hAnsi="Trebuchet MS" w:cs="Times New Roman"/>
      <w:b/>
      <w:bCs/>
      <w:lang w:eastAsia="nl-NL"/>
    </w:rPr>
  </w:style>
  <w:style w:type="character" w:styleId="Verwijzingopmerking">
    <w:name w:val="annotation reference"/>
    <w:basedOn w:val="Standaardalinea-lettertype"/>
    <w:uiPriority w:val="99"/>
    <w:semiHidden/>
    <w:unhideWhenUsed/>
    <w:rsid w:val="00CF5F8E"/>
    <w:rPr>
      <w:sz w:val="16"/>
      <w:szCs w:val="16"/>
    </w:rPr>
  </w:style>
  <w:style w:type="paragraph" w:styleId="Tekstopmerking">
    <w:name w:val="annotation text"/>
    <w:basedOn w:val="Standaard"/>
    <w:link w:val="TekstopmerkingChar"/>
    <w:uiPriority w:val="99"/>
    <w:semiHidden/>
    <w:unhideWhenUsed/>
    <w:rsid w:val="00CF5F8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F5F8E"/>
    <w:rPr>
      <w:sz w:val="20"/>
      <w:szCs w:val="20"/>
    </w:rPr>
  </w:style>
  <w:style w:type="paragraph" w:styleId="Onderwerpvanopmerking">
    <w:name w:val="annotation subject"/>
    <w:basedOn w:val="Tekstopmerking"/>
    <w:next w:val="Tekstopmerking"/>
    <w:link w:val="OnderwerpvanopmerkingChar"/>
    <w:uiPriority w:val="99"/>
    <w:semiHidden/>
    <w:unhideWhenUsed/>
    <w:rsid w:val="00CF5F8E"/>
    <w:rPr>
      <w:b/>
      <w:bCs/>
    </w:rPr>
  </w:style>
  <w:style w:type="character" w:customStyle="1" w:styleId="OnderwerpvanopmerkingChar">
    <w:name w:val="Onderwerp van opmerking Char"/>
    <w:basedOn w:val="TekstopmerkingChar"/>
    <w:link w:val="Onderwerpvanopmerking"/>
    <w:uiPriority w:val="99"/>
    <w:semiHidden/>
    <w:rsid w:val="00CF5F8E"/>
    <w:rPr>
      <w:b/>
      <w:bCs/>
      <w:sz w:val="20"/>
      <w:szCs w:val="20"/>
    </w:rPr>
  </w:style>
  <w:style w:type="paragraph" w:styleId="Ballontekst">
    <w:name w:val="Balloon Text"/>
    <w:basedOn w:val="Standaard"/>
    <w:link w:val="BallontekstChar"/>
    <w:uiPriority w:val="99"/>
    <w:semiHidden/>
    <w:unhideWhenUsed/>
    <w:rsid w:val="00CF5F8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F5F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471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n.gosen@rug.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vanbraak@erasmusmc.nl" TargetMode="External"/><Relationship Id="rId5" Type="http://schemas.openxmlformats.org/officeDocument/2006/relationships/hyperlink" Target="http://www.anela.nl/activiteiten/awia-symposium/" TargetMode="External"/><Relationship Id="rId4" Type="http://schemas.openxmlformats.org/officeDocument/2006/relationships/hyperlink" Target="http://www.anela.nl/activiteiten/awia-symposiu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Groningen</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 Gosen</dc:creator>
  <cp:keywords/>
  <dc:description/>
  <cp:lastModifiedBy>M. van Braak</cp:lastModifiedBy>
  <cp:revision>2</cp:revision>
  <dcterms:created xsi:type="dcterms:W3CDTF">2020-06-18T18:51:00Z</dcterms:created>
  <dcterms:modified xsi:type="dcterms:W3CDTF">2020-06-18T18:51:00Z</dcterms:modified>
</cp:coreProperties>
</file>